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AA2AB1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Шелаевское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AA2AB1">
        <w:rPr>
          <w:rFonts w:ascii="Times New Roman" w:hAnsi="Times New Roman"/>
          <w:b/>
          <w:sz w:val="32"/>
          <w:szCs w:val="32"/>
        </w:rPr>
        <w:t>Шелаевского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4488F" w:rsidRPr="0084488F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84488F" w:rsidRPr="0084488F">
        <w:rPr>
          <w:rFonts w:ascii="Times New Roman" w:hAnsi="Times New Roman"/>
          <w:sz w:val="24"/>
          <w:szCs w:val="24"/>
          <w:u w:val="single"/>
        </w:rPr>
        <w:t xml:space="preserve"> января </w:t>
      </w:r>
      <w:r w:rsidR="00970FCC">
        <w:rPr>
          <w:rFonts w:ascii="Times New Roman" w:hAnsi="Times New Roman"/>
          <w:sz w:val="24"/>
          <w:szCs w:val="24"/>
        </w:rPr>
        <w:t>20</w:t>
      </w:r>
      <w:r w:rsidR="0084488F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1176">
        <w:rPr>
          <w:rFonts w:ascii="Times New Roman" w:hAnsi="Times New Roman"/>
          <w:sz w:val="24"/>
          <w:szCs w:val="24"/>
        </w:rPr>
        <w:t xml:space="preserve">                            №4 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9B71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бюджетного прогноза </w:t>
            </w:r>
            <w:r w:rsidR="00AA2AB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Шелаевского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 до 202</w:t>
            </w:r>
            <w:r w:rsidR="00970F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года»</w:t>
            </w:r>
          </w:p>
          <w:p w:rsidR="00E07E84" w:rsidRDefault="00E07E84" w:rsidP="00AA2AB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AA2AB1" w:rsidRDefault="00AA2AB1" w:rsidP="00AA2AB1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образования,</w:t>
      </w:r>
      <w:r w:rsidR="00FC4458">
        <w:rPr>
          <w:color w:val="000000" w:themeColor="text1"/>
        </w:rPr>
        <w:t xml:space="preserve"> </w:t>
      </w:r>
      <w:r w:rsidRPr="00A6019F">
        <w:t xml:space="preserve">утвержденного решением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</w:t>
      </w:r>
      <w:r w:rsidRPr="004F35C3">
        <w:t>23.01.2017 г. № 141</w:t>
      </w:r>
      <w:r>
        <w:t xml:space="preserve"> (в редакции решение</w:t>
      </w:r>
      <w:r w:rsidRPr="00A6019F">
        <w:t xml:space="preserve">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 </w:t>
      </w:r>
      <w:r w:rsidRPr="004F35C3">
        <w:t>30.06.2017 г. № 154</w:t>
      </w:r>
      <w:r w:rsidRPr="00A6019F">
        <w:t xml:space="preserve">),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3C2EF4">
        <w:rPr>
          <w:lang w:eastAsia="en-US"/>
        </w:rPr>
        <w:t>Шелаевского</w:t>
      </w:r>
      <w:r>
        <w:t xml:space="preserve"> 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AA2AB1">
        <w:rPr>
          <w:rFonts w:ascii="Times New Roman" w:hAnsi="Times New Roman"/>
          <w:sz w:val="24"/>
          <w:szCs w:val="24"/>
        </w:rPr>
        <w:t>Д.А.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AA2AB1">
        <w:rPr>
          <w:rFonts w:ascii="Times New Roman" w:hAnsi="Times New Roman"/>
          <w:sz w:val="24"/>
          <w:szCs w:val="24"/>
        </w:rPr>
        <w:t>Чарушников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AA2AB1" w:rsidRDefault="00AA2AB1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84488F" w:rsidRDefault="0084488F" w:rsidP="00311635">
      <w:pPr>
        <w:pStyle w:val="a3"/>
        <w:ind w:firstLine="567"/>
        <w:jc w:val="center"/>
        <w:rPr>
          <w:b/>
          <w:bCs/>
        </w:rPr>
      </w:pP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lastRenderedPageBreak/>
        <w:t xml:space="preserve">Бюджетный прогноз </w:t>
      </w:r>
      <w:r w:rsidR="00AA2AB1">
        <w:rPr>
          <w:b/>
          <w:lang w:eastAsia="en-US"/>
        </w:rPr>
        <w:t>Шелаевского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</w:t>
      </w:r>
      <w:r w:rsidR="00970FCC">
        <w:rPr>
          <w:b/>
          <w:bCs/>
        </w:rPr>
        <w:t>8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7D5C4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="00523352"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3E7DD6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23352" w:rsidRPr="004C5C97">
        <w:rPr>
          <w:rFonts w:ascii="Times New Roman" w:hAnsi="Times New Roman"/>
          <w:sz w:val="24"/>
          <w:szCs w:val="24"/>
        </w:rPr>
        <w:t>.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>ами, где  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AA2AB1" w:rsidP="00F93778">
      <w:pPr>
        <w:pStyle w:val="a3"/>
        <w:ind w:firstLine="851"/>
        <w:jc w:val="center"/>
      </w:pPr>
      <w:r>
        <w:rPr>
          <w:b/>
          <w:lang w:eastAsia="en-US"/>
        </w:rPr>
        <w:t>Шелаевского</w:t>
      </w:r>
      <w:r w:rsidR="00FC4458">
        <w:rPr>
          <w:b/>
          <w:lang w:eastAsia="en-US"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</w:t>
      </w:r>
      <w:r w:rsidR="00970FCC">
        <w:rPr>
          <w:b/>
        </w:rPr>
        <w:t>7</w:t>
      </w:r>
      <w:r w:rsidR="005E69EB" w:rsidRPr="004C5C97">
        <w:rPr>
          <w:b/>
        </w:rPr>
        <w:t xml:space="preserve"> – 201</w:t>
      </w:r>
      <w:r w:rsidR="00970FCC">
        <w:rPr>
          <w:b/>
        </w:rPr>
        <w:t>8</w:t>
      </w:r>
      <w:r w:rsidR="007D5C42" w:rsidRPr="004C5C97">
        <w:rPr>
          <w:b/>
        </w:rPr>
        <w:t xml:space="preserve"> годах</w:t>
      </w:r>
    </w:p>
    <w:p w:rsidR="009E45E6" w:rsidRPr="004C5C97" w:rsidRDefault="009E45E6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6280" w:type="dxa"/>
        <w:tblInd w:w="93" w:type="dxa"/>
        <w:tblLook w:val="04A0"/>
      </w:tblPr>
      <w:tblGrid>
        <w:gridCol w:w="2380"/>
        <w:gridCol w:w="1300"/>
        <w:gridCol w:w="1300"/>
        <w:gridCol w:w="1300"/>
      </w:tblGrid>
      <w:tr w:rsidR="009E45E6" w:rsidRPr="009E45E6" w:rsidTr="009E45E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45E6" w:rsidRPr="009E45E6" w:rsidTr="009E45E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45E6" w:rsidRPr="009E45E6" w:rsidTr="009E45E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4C5C97" w:rsidRDefault="009E45E6" w:rsidP="009E45E6">
            <w:pPr>
              <w:pStyle w:val="a3"/>
              <w:ind w:firstLine="851"/>
              <w:jc w:val="right"/>
            </w:pPr>
            <w:r>
              <w:t xml:space="preserve">   (тыс.</w:t>
            </w:r>
            <w:r w:rsidRPr="004C5C97">
              <w:t>рублей)</w:t>
            </w:r>
          </w:p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45E6" w:rsidRPr="009E45E6" w:rsidTr="009E45E6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9E45E6" w:rsidRPr="009E45E6" w:rsidTr="009E45E6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121,45</w:t>
            </w:r>
          </w:p>
        </w:tc>
      </w:tr>
      <w:tr w:rsidR="009E45E6" w:rsidRPr="009E45E6" w:rsidTr="009E45E6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106,86</w:t>
            </w:r>
          </w:p>
        </w:tc>
      </w:tr>
      <w:tr w:rsidR="009E45E6" w:rsidRPr="009E45E6" w:rsidTr="009E45E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5 945,50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124,58</w:t>
            </w:r>
          </w:p>
        </w:tc>
      </w:tr>
      <w:tr w:rsidR="009E45E6" w:rsidRPr="009E45E6" w:rsidTr="009E45E6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6 480,80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113,35</w:t>
            </w:r>
          </w:p>
        </w:tc>
      </w:tr>
      <w:tr w:rsidR="009E45E6" w:rsidRPr="009E45E6" w:rsidTr="009E45E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719,64</w:t>
            </w:r>
          </w:p>
        </w:tc>
      </w:tr>
      <w:tr w:rsidR="009E45E6" w:rsidRPr="009E45E6" w:rsidTr="009E45E6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E6" w:rsidRPr="009E45E6" w:rsidRDefault="009E45E6" w:rsidP="009E4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45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>Президента Российской Федерации 2012 г</w:t>
      </w:r>
      <w:r w:rsidR="004D061D" w:rsidRPr="004C5C97">
        <w:rPr>
          <w:rFonts w:ascii="Times New Roman" w:hAnsi="Times New Roman"/>
          <w:sz w:val="24"/>
          <w:szCs w:val="24"/>
        </w:rPr>
        <w:t>ода</w:t>
      </w:r>
      <w:r w:rsidR="00AA2AB1">
        <w:rPr>
          <w:rFonts w:ascii="Times New Roman" w:hAnsi="Times New Roman"/>
          <w:sz w:val="24"/>
          <w:szCs w:val="24"/>
        </w:rPr>
        <w:t>.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Порядок разработки и утверждения бюджетного прогноза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 xml:space="preserve">муниципального </w:t>
      </w:r>
      <w:r w:rsidR="005E69EB" w:rsidRPr="00AA2AB1">
        <w:rPr>
          <w:rFonts w:ascii="Times New Roman" w:hAnsi="Times New Roman"/>
          <w:sz w:val="24"/>
          <w:szCs w:val="24"/>
        </w:rPr>
        <w:t>образования</w:t>
      </w:r>
      <w:r w:rsidR="00873BCE" w:rsidRPr="00AA2AB1">
        <w:rPr>
          <w:rFonts w:ascii="Times New Roman" w:hAnsi="Times New Roman"/>
          <w:sz w:val="24"/>
          <w:szCs w:val="24"/>
        </w:rPr>
        <w:t xml:space="preserve"> от </w:t>
      </w:r>
      <w:r w:rsidR="00AA2AB1" w:rsidRPr="00AA2AB1">
        <w:rPr>
          <w:rFonts w:ascii="Times New Roman" w:hAnsi="Times New Roman"/>
          <w:sz w:val="24"/>
          <w:szCs w:val="24"/>
        </w:rPr>
        <w:t>29.10.2018</w:t>
      </w:r>
      <w:r w:rsidR="00AA2AB1">
        <w:rPr>
          <w:rFonts w:ascii="Times New Roman" w:hAnsi="Times New Roman"/>
          <w:sz w:val="24"/>
          <w:szCs w:val="24"/>
        </w:rPr>
        <w:t>г.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EE5B72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определение предельных объемов долгосрочных финансовых обязательств</w:t>
      </w:r>
      <w:r w:rsidR="00AA2AB1">
        <w:rPr>
          <w:rFonts w:ascii="Times New Roman" w:hAnsi="Times New Roman"/>
          <w:sz w:val="24"/>
          <w:szCs w:val="24"/>
        </w:rPr>
        <w:t>.</w:t>
      </w:r>
    </w:p>
    <w:p w:rsidR="00AA2AB1" w:rsidRPr="004C5C97" w:rsidRDefault="00AA2AB1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</w:t>
      </w:r>
      <w:r w:rsidR="00970FCC">
        <w:t>3</w:t>
      </w:r>
      <w:r w:rsidR="002C2DB9" w:rsidRPr="004C5C97">
        <w:t xml:space="preserve"> - 202</w:t>
      </w:r>
      <w:r w:rsidR="00970FCC">
        <w:t>8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</w:t>
      </w:r>
      <w:r w:rsidR="00970FCC">
        <w:t>1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муниципального образования на 20</w:t>
      </w:r>
      <w:r w:rsidR="00970FCC">
        <w:t>20</w:t>
      </w:r>
      <w:r w:rsidR="004639BD" w:rsidRPr="004C5C97">
        <w:t>-202</w:t>
      </w:r>
      <w:r w:rsidR="00970FCC">
        <w:t>2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</w:p>
    <w:p w:rsidR="002A4EC4" w:rsidRPr="004C5C97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>муниципального образования «Тайшетский район» на период до 203</w:t>
      </w:r>
      <w:r w:rsidR="00970FCC">
        <w:t>1</w:t>
      </w:r>
      <w:r w:rsidR="004639BD" w:rsidRPr="004C5C97">
        <w:t xml:space="preserve"> года.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E53ACB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AA2AB1">
        <w:rPr>
          <w:b/>
          <w:lang w:eastAsia="en-US"/>
        </w:rPr>
        <w:t>Шелаевского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970FCC">
        <w:rPr>
          <w:rFonts w:ascii="Times New Roman" w:hAnsi="Times New Roman"/>
          <w:sz w:val="24"/>
          <w:szCs w:val="24"/>
          <w:lang w:eastAsia="ru-RU"/>
        </w:rPr>
        <w:t>9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FC44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="00FC445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</w:p>
    <w:p w:rsidR="00B17763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CB5C56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</w:t>
      </w:r>
      <w:r w:rsidR="00970FCC">
        <w:t>20</w:t>
      </w:r>
      <w:r w:rsidR="00382C12" w:rsidRPr="004C5C97">
        <w:t xml:space="preserve"> год и на плановый период 202</w:t>
      </w:r>
      <w:r w:rsidR="00970FCC">
        <w:t>1</w:t>
      </w:r>
      <w:r w:rsidR="00382C12" w:rsidRPr="004C5C97">
        <w:t xml:space="preserve"> и </w:t>
      </w:r>
      <w:r w:rsidR="00081BA4" w:rsidRPr="004C5C97">
        <w:t>202</w:t>
      </w:r>
      <w:r w:rsidR="00970FCC">
        <w:t>2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</w:t>
      </w:r>
      <w:r w:rsidR="00970FCC">
        <w:t>20</w:t>
      </w:r>
      <w:r w:rsidR="00081BA4" w:rsidRPr="004C5C97">
        <w:t xml:space="preserve"> год и на пла</w:t>
      </w:r>
      <w:r w:rsidR="00382C12" w:rsidRPr="004C5C97">
        <w:t>новый период 202</w:t>
      </w:r>
      <w:r w:rsidR="00970FCC">
        <w:t>1</w:t>
      </w:r>
      <w:r w:rsidR="00382C12" w:rsidRPr="004C5C97">
        <w:t xml:space="preserve"> и 202</w:t>
      </w:r>
      <w:r w:rsidR="00970FCC">
        <w:t>2</w:t>
      </w:r>
      <w:r w:rsidR="00382C12" w:rsidRPr="004C5C97">
        <w:t xml:space="preserve">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="00FC445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860B34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В рамках действующего бюджетно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го законодательства на 202</w:t>
      </w:r>
      <w:r w:rsidR="00970FCC">
        <w:rPr>
          <w:rFonts w:ascii="Times New Roman" w:hAnsi="Times New Roman"/>
          <w:sz w:val="24"/>
          <w:szCs w:val="24"/>
          <w:lang w:eastAsia="ru-RU"/>
        </w:rPr>
        <w:t>1</w:t>
      </w:r>
      <w:r w:rsidRPr="004C5C97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</w:t>
      </w:r>
      <w:r w:rsidR="00970FCC">
        <w:rPr>
          <w:rFonts w:ascii="Times New Roman" w:hAnsi="Times New Roman"/>
          <w:sz w:val="24"/>
          <w:szCs w:val="24"/>
          <w:lang w:eastAsia="ru-RU"/>
        </w:rPr>
        <w:t>2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трансферты) на 202</w:t>
      </w:r>
      <w:r w:rsidR="00970FCC">
        <w:rPr>
          <w:rFonts w:ascii="Times New Roman" w:hAnsi="Times New Roman"/>
          <w:sz w:val="24"/>
          <w:szCs w:val="24"/>
          <w:lang w:eastAsia="ru-RU"/>
        </w:rPr>
        <w:t>1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</w:t>
      </w:r>
      <w:r w:rsidR="00970FCC">
        <w:rPr>
          <w:rFonts w:ascii="Times New Roman" w:hAnsi="Times New Roman"/>
          <w:sz w:val="24"/>
          <w:szCs w:val="24"/>
          <w:lang w:eastAsia="ru-RU"/>
        </w:rPr>
        <w:t>2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4C5C97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AA2AB1">
        <w:rPr>
          <w:b/>
          <w:lang w:eastAsia="en-US"/>
        </w:rPr>
        <w:t>Шелаевского</w:t>
      </w:r>
      <w:r w:rsidR="00FC4458">
        <w:rPr>
          <w:b/>
          <w:lang w:eastAsia="en-US"/>
        </w:rPr>
        <w:t xml:space="preserve"> </w:t>
      </w:r>
      <w:r w:rsidR="003B4D5C" w:rsidRPr="004C5C97">
        <w:rPr>
          <w:b/>
        </w:rPr>
        <w:t>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FC4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FC4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76E">
        <w:rPr>
          <w:rFonts w:ascii="Times New Roman" w:hAnsi="Times New Roman"/>
          <w:sz w:val="24"/>
          <w:szCs w:val="24"/>
          <w:lang w:eastAsia="ru-RU"/>
        </w:rPr>
        <w:t xml:space="preserve">4) участие в привлечении средств федерального и областного бюджета в рамках государственных программ </w:t>
      </w:r>
      <w:r w:rsidR="00F57FDF" w:rsidRPr="001C076E">
        <w:rPr>
          <w:rFonts w:ascii="Times New Roman" w:hAnsi="Times New Roman"/>
          <w:sz w:val="24"/>
          <w:szCs w:val="24"/>
          <w:lang w:eastAsia="ru-RU"/>
        </w:rPr>
        <w:t>Иркутской области.</w:t>
      </w:r>
    </w:p>
    <w:p w:rsidR="0026298A" w:rsidRPr="004C5C97" w:rsidRDefault="00A057A2" w:rsidP="00490066">
      <w:pPr>
        <w:pStyle w:val="a3"/>
        <w:jc w:val="both"/>
      </w:pPr>
      <w:r w:rsidRPr="004C5C97">
        <w:tab/>
        <w:t>5)необходимое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 xml:space="preserve">Глава </w:t>
      </w:r>
      <w:r w:rsidR="00AA2AB1" w:rsidRPr="00AA2AB1">
        <w:rPr>
          <w:lang w:eastAsia="en-US"/>
        </w:rPr>
        <w:t>Шелаевского</w:t>
      </w:r>
    </w:p>
    <w:p w:rsidR="00E44025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>муниципального образования</w:t>
      </w:r>
      <w:r w:rsidR="00FC4458">
        <w:rPr>
          <w:bCs/>
        </w:rPr>
        <w:t xml:space="preserve">                            </w:t>
      </w:r>
      <w:r w:rsidR="00AA2AB1">
        <w:rPr>
          <w:bCs/>
        </w:rPr>
        <w:t>Д.А.</w:t>
      </w:r>
      <w:bookmarkStart w:id="0" w:name="_GoBack"/>
      <w:bookmarkEnd w:id="0"/>
      <w:r w:rsidR="00FC4458">
        <w:rPr>
          <w:bCs/>
        </w:rPr>
        <w:t xml:space="preserve"> </w:t>
      </w:r>
      <w:r w:rsidR="00AA2AB1">
        <w:rPr>
          <w:bCs/>
        </w:rPr>
        <w:t>Чарушников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AA2AB1">
        <w:rPr>
          <w:rFonts w:ascii="Times New Roman" w:hAnsi="Times New Roman"/>
          <w:sz w:val="24"/>
          <w:szCs w:val="24"/>
        </w:rPr>
        <w:t>Шелаевского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FC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970F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AA2AB1">
        <w:rPr>
          <w:rFonts w:ascii="Times New Roman" w:hAnsi="Times New Roman"/>
          <w:sz w:val="28"/>
          <w:szCs w:val="28"/>
        </w:rPr>
        <w:t>Шелаевского</w:t>
      </w:r>
      <w:r w:rsidR="00FC4458"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970FCC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4800" w:type="dxa"/>
        <w:tblInd w:w="93" w:type="dxa"/>
        <w:tblLook w:val="04A0"/>
      </w:tblPr>
      <w:tblGrid>
        <w:gridCol w:w="18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2C0A14" w:rsidRPr="002C0A14" w:rsidTr="002C0A1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C0A14" w:rsidRPr="002C0A14" w:rsidTr="002C0A1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C0A14" w:rsidRPr="002C0A14" w:rsidTr="002C0A1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C0A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2C0A14" w:rsidRPr="002C0A14" w:rsidTr="002C0A14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2C0A14" w:rsidRPr="002C0A14" w:rsidTr="002C0A14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7 239,70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5 984,60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5 811,90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4 627,34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4 674,29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4 722,92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4 773,27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4 825,42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4 879,43</w:t>
            </w:r>
          </w:p>
        </w:tc>
      </w:tr>
      <w:tr w:rsidR="002C0A14" w:rsidRPr="002C0A14" w:rsidTr="002C0A14">
        <w:trPr>
          <w:trHeight w:val="5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1 319,24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1 465,17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1 571,33</w:t>
            </w:r>
          </w:p>
        </w:tc>
      </w:tr>
      <w:tr w:rsidR="002C0A14" w:rsidRPr="002C0A14" w:rsidTr="002C0A14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103,56</w:t>
            </w:r>
          </w:p>
        </w:tc>
      </w:tr>
      <w:tr w:rsidR="002C0A14" w:rsidRPr="002C0A14" w:rsidTr="002C0A14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4 753,10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</w:tr>
      <w:tr w:rsidR="002C0A14" w:rsidRPr="002C0A14" w:rsidTr="002C0A14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8 344,50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6 682,10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6 028,60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5 855,90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4 671,34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4 718,29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4 766,92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4 817,27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4 869,42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4 923,43</w:t>
            </w:r>
          </w:p>
        </w:tc>
      </w:tr>
      <w:tr w:rsidR="002C0A14" w:rsidRPr="002C0A14" w:rsidTr="002C0A14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101,11</w:t>
            </w:r>
          </w:p>
        </w:tc>
      </w:tr>
      <w:tr w:rsidR="002C0A14" w:rsidRPr="002C0A14" w:rsidTr="002C0A1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44,00</w:t>
            </w:r>
          </w:p>
        </w:tc>
      </w:tr>
      <w:tr w:rsidR="002C0A14" w:rsidRPr="002C0A14" w:rsidTr="002C0A14">
        <w:trPr>
          <w:trHeight w:val="4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14" w:rsidRPr="002C0A14" w:rsidRDefault="002C0A14" w:rsidP="002C0A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0A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</w:t>
            </w:r>
          </w:p>
        </w:tc>
      </w:tr>
    </w:tbl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51" w:rsidRDefault="00FD6B51" w:rsidP="00D92E03">
      <w:pPr>
        <w:spacing w:after="0" w:line="240" w:lineRule="auto"/>
      </w:pPr>
      <w:r>
        <w:separator/>
      </w:r>
    </w:p>
  </w:endnote>
  <w:endnote w:type="continuationSeparator" w:id="1">
    <w:p w:rsidR="00FD6B51" w:rsidRDefault="00FD6B51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51" w:rsidRDefault="00FD6B51" w:rsidP="00D92E03">
      <w:pPr>
        <w:spacing w:after="0" w:line="240" w:lineRule="auto"/>
      </w:pPr>
      <w:r>
        <w:separator/>
      </w:r>
    </w:p>
  </w:footnote>
  <w:footnote w:type="continuationSeparator" w:id="1">
    <w:p w:rsidR="00FD6B51" w:rsidRDefault="00FD6B51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AA2AB1" w:rsidRDefault="00CB5C56">
        <w:pPr>
          <w:pStyle w:val="a4"/>
          <w:jc w:val="center"/>
        </w:pPr>
        <w:r>
          <w:fldChar w:fldCharType="begin"/>
        </w:r>
        <w:r w:rsidR="001C011D">
          <w:instrText xml:space="preserve"> PAGE   \* MERGEFORMAT </w:instrText>
        </w:r>
        <w:r>
          <w:fldChar w:fldCharType="separate"/>
        </w:r>
        <w:r w:rsidR="00FC4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AB1" w:rsidRDefault="00AA2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C011D"/>
    <w:rsid w:val="001C076E"/>
    <w:rsid w:val="001D208E"/>
    <w:rsid w:val="001D2E15"/>
    <w:rsid w:val="001D3BAB"/>
    <w:rsid w:val="001D54A6"/>
    <w:rsid w:val="001E01A7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A14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25D67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12F5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D5672"/>
    <w:rsid w:val="006E0116"/>
    <w:rsid w:val="006E660F"/>
    <w:rsid w:val="006E7F18"/>
    <w:rsid w:val="00701386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E1AF0"/>
    <w:rsid w:val="007F438A"/>
    <w:rsid w:val="00814CCC"/>
    <w:rsid w:val="0081753B"/>
    <w:rsid w:val="0081776E"/>
    <w:rsid w:val="00820361"/>
    <w:rsid w:val="008438CB"/>
    <w:rsid w:val="0084488F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D63CE"/>
    <w:rsid w:val="008F148B"/>
    <w:rsid w:val="009003B0"/>
    <w:rsid w:val="00905ACF"/>
    <w:rsid w:val="00905D79"/>
    <w:rsid w:val="0091216B"/>
    <w:rsid w:val="00937EB1"/>
    <w:rsid w:val="009646BC"/>
    <w:rsid w:val="00970FCC"/>
    <w:rsid w:val="00977B32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E45E6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86771"/>
    <w:rsid w:val="00AA2AB1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B5C56"/>
    <w:rsid w:val="00CD231A"/>
    <w:rsid w:val="00CF39A1"/>
    <w:rsid w:val="00CF6A70"/>
    <w:rsid w:val="00D01176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0E7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7195B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4458"/>
    <w:rsid w:val="00FC6A34"/>
    <w:rsid w:val="00FC7857"/>
    <w:rsid w:val="00FD36CF"/>
    <w:rsid w:val="00FD6B51"/>
    <w:rsid w:val="00FE23E5"/>
    <w:rsid w:val="00FE2C68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E313-F7AC-4C8F-A0A4-F3B90FCA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 Windows</cp:lastModifiedBy>
  <cp:revision>20</cp:revision>
  <cp:lastPrinted>2018-10-29T02:50:00Z</cp:lastPrinted>
  <dcterms:created xsi:type="dcterms:W3CDTF">2018-10-29T00:43:00Z</dcterms:created>
  <dcterms:modified xsi:type="dcterms:W3CDTF">2021-02-17T01:21:00Z</dcterms:modified>
</cp:coreProperties>
</file>